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7C2" w:rsidRPr="004157C2" w:rsidRDefault="004157C2" w:rsidP="004157C2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18 октября 2019 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bookmarkStart w:id="0" w:name="_GoBack"/>
      <w:bookmarkEnd w:id="0"/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 60-оз</w:t>
      </w: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b/>
          <w:bCs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ХАНТЫ-МАНСИЙСКИЙ АВТОНОМНЫЙ ОКРУГ - ЮГРА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b/>
          <w:bCs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b/>
          <w:bCs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b/>
          <w:bCs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b/>
          <w:bCs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РЕГУЛИРОВАНИИ ОТДЕЛЬНЫХ ОТНОШЕНИЙ В ОБЛАСТИ ОБРАЩЕНИЯ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b/>
          <w:bCs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 ЖИВОТНЫМИ НА ТЕРРИТОРИИ ХАНТЫ-МАНСИЙСКОГО АВТОНОМНОГО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b/>
          <w:bCs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ОКРУГА - ЮГРЫ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 Думой Ханты-Мансийского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- Югры 16 октября 2019 года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 Предмет регулирования настоящего Закона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Законом с целью реализации Федерального </w:t>
      </w:r>
      <w:hyperlink r:id="rId4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закона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ответственном обращении с животными и о внесении изменений в отдельные законодательные акты Российской Федерации" регулируются отдельные отношения в области обращения с животными на территории Ханты-Мансийского автономного округа - Югры (далее также - автономный округ).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2. Основные понятия, используемые в настоящем Законе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понятия, используемые в настоящем Законе, применяются в том же значении, что и в законодательстве Российской Федерации.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3. Полномочия Думы Ханты-Мансийского автономного округа - Югры в области обращения с животными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полномочиям Думы Ханты-Мансийского автономного округа - Югры относятся: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принятие законов автономного округа в области обращения с животными и осуществление контроля за их исполнением;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осуществление иных полномочий в области обращения с животными в соответствии с законодательством Российской Федерации и законодательством автономного округа.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4. Полномочия Правительства Ханты-Мансийского автономного округа - Югры в области обращения с животными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полномочиям Правительства Ханты-Мансийского автономного округа - Югры относятся: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утверждение государственных программ автономного округа, содержащих мероприятия в области обращения с животными, определение порядка принятия решений о разработке, формировании и сроках реализации указанных программ;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shd w:val="clear" w:color="auto" w:fill="F4F3F8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shd w:val="clear" w:color="auto" w:fill="F4F3F8"/>
          <w:lang w:eastAsia="ru-RU"/>
        </w:rPr>
        <w:t>Подпункт 2 пункта 1 статьи 4 вступает в силу с 1 января 2020 года (</w:t>
      </w:r>
      <w:hyperlink r:id="rId5" w:anchor="p47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shd w:val="clear" w:color="auto" w:fill="F4F3F8"/>
            <w:lang w:eastAsia="ru-RU"/>
          </w:rPr>
          <w:t>пункт 1 статьи 5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shd w:val="clear" w:color="auto" w:fill="F4F3F8"/>
          <w:lang w:eastAsia="ru-RU"/>
        </w:rPr>
        <w:t xml:space="preserve"> данного документа).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bookmarkStart w:id="1" w:name="p34"/>
      <w:bookmarkEnd w:id="1"/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установление порядка организации и осуществления органами исполнительной власти автономного округа государственного надзора в области обращения с животными;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определение исполнительного органа государственной власти автономного округа, уполномоченного в области обращения с животными;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shd w:val="clear" w:color="auto" w:fill="F4F3F8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shd w:val="clear" w:color="auto" w:fill="F4F3F8"/>
          <w:lang w:eastAsia="ru-RU"/>
        </w:rPr>
        <w:lastRenderedPageBreak/>
        <w:t>Подпункт 4 пункта 1 статьи 4 вступает в силу с 1 января 2020 года (</w:t>
      </w:r>
      <w:hyperlink r:id="rId6" w:anchor="p47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shd w:val="clear" w:color="auto" w:fill="F4F3F8"/>
            <w:lang w:eastAsia="ru-RU"/>
          </w:rPr>
          <w:t>пункт 1 статьи 5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shd w:val="clear" w:color="auto" w:fill="F4F3F8"/>
          <w:lang w:eastAsia="ru-RU"/>
        </w:rPr>
        <w:t xml:space="preserve"> данного документа).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bookmarkStart w:id="2" w:name="p37"/>
      <w:bookmarkEnd w:id="2"/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установление порядка организации деятельности приютов для животных и норм содержания животных в них в соответствии с утвержденными Правительством Российской Федерации методическими указаниями по организации деятельности приютов для животных и нормам содержания животных в них;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shd w:val="clear" w:color="auto" w:fill="F4F3F8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shd w:val="clear" w:color="auto" w:fill="F4F3F8"/>
          <w:lang w:eastAsia="ru-RU"/>
        </w:rPr>
        <w:t>Подпункт 5 пункта 1 статьи 4 вступает в силу с 1 января 2020 года (</w:t>
      </w:r>
      <w:hyperlink r:id="rId7" w:anchor="p47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shd w:val="clear" w:color="auto" w:fill="F4F3F8"/>
            <w:lang w:eastAsia="ru-RU"/>
          </w:rPr>
          <w:t>пункт 1 статьи 5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shd w:val="clear" w:color="auto" w:fill="F4F3F8"/>
          <w:lang w:eastAsia="ru-RU"/>
        </w:rPr>
        <w:t xml:space="preserve"> данного документа).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установление порядка осуществления деятельности по обращению с животными без владельцев в соответствии с утвержденными Правительством Российской Федерации методическими указаниями по осуществлению деятельности по обращению с животными без владельцев;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shd w:val="clear" w:color="auto" w:fill="F4F3F8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shd w:val="clear" w:color="auto" w:fill="F4F3F8"/>
          <w:lang w:eastAsia="ru-RU"/>
        </w:rPr>
        <w:t>Подпункт 6 пункта 1 статьи 4 вступает в силу с 1 января 2020 года (</w:t>
      </w:r>
      <w:hyperlink r:id="rId8" w:anchor="p47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shd w:val="clear" w:color="auto" w:fill="F4F3F8"/>
            <w:lang w:eastAsia="ru-RU"/>
          </w:rPr>
          <w:t>пункт 1 статьи 5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shd w:val="clear" w:color="auto" w:fill="F4F3F8"/>
          <w:lang w:eastAsia="ru-RU"/>
        </w:rPr>
        <w:t xml:space="preserve"> данного документа).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bookmarkStart w:id="3" w:name="p41"/>
      <w:bookmarkEnd w:id="3"/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6) утверждение перечня дополнительных сведений о поступивших в приют для животных животных без владельцев и животных, от права собственности на которых владельцы отказались, и порядка размещения этих сведений в информационно-телекоммуникационной сети "Интернет";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осуществление иных полномочий в области обращения с животными в соответствии с законодательством Российской Федерации и законодательством автономного округа.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Осуществление отдельных полномочий Правительства Ханты-Мансийского автономного округа - Югры в области обращения с животными, установленных настоящей статьей, может быть возложено полностью или в части в соответствии с нормативными правовыми актами автономного округа на исполнительные органы государственной власти автономного округа, за исключением исполнения полномочий, отнесенных законодательством Российской Федерации к исключительной компетенции высшего исполнительного органа государственной власти субъекта Российской Федерации.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5. Вступление в силу настоящего Закона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bookmarkStart w:id="4" w:name="p47"/>
      <w:bookmarkEnd w:id="4"/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Закон вступает в силу по истечении десяти дней со дня его официального опубликования, за исключением </w:t>
      </w:r>
      <w:hyperlink r:id="rId9" w:anchor="p34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подпунктов 2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anchor="p37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4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11" w:anchor="p41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6 пункта 1 статьи 4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вступающих в силу с 1 января 2020 года.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 дня вступления в силу настоящего Закона признать утратившими силу следующие законы автономного округа: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hyperlink r:id="rId12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 от 25 декабря 2000 года N 134-оз "О содержании и защите домашних животных на территории Ханты-Мансийского автономного округа" (Собрание законодательства Ханты-Мансийского автономного округа, 2001, N 12, ст. 1097);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13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 - Югры от 5 апреля 2013 года N 26-оз "О внесении изменений в Закон Ханты-Мансийского автономного округа "О содержании и защите домашних животных на территории Ханты-Мансийского автономного округа" (Собрание законодательства Ханты-Мансийского автономного округа - Югры, 2013, N 4 (ч. 1), ст. 330);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hyperlink r:id="rId14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статью 4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Ханты-Мансийского автономного округа - Югры от 30 сентября 2013 года N 86-оз "О внесении изменений в отдельные законы Ханты-Мансийского автономного округа - Югры" (Собрание законодательства Ханты-Мансийского автономного округа - Югры, 2013, N 9 (ч. 2, т. 1), ст. 1123);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hyperlink r:id="rId15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статью 1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Ханты-Мансийского автономного округа - Югры от 27 сентября 2015 года N 98-оз "О внесении изменений в Закон Ханты-Мансийского автономного округа - Югры "О содержании и защите домашних животных на территории Ханты-Мансийского </w:t>
      </w: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автономного округа - Югры" и Закон Ханты-Мансийского автономного округа - Югры "Об административных правонарушениях" (Собрание законодательства Ханты-Мансийского автономного округа - Югры, 2015, N 9 (ч. 2, т. 1), ст. 919);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hyperlink r:id="rId16" w:history="1">
        <w:r w:rsidRPr="004157C2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статью 1</w:t>
        </w:r>
      </w:hyperlink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Ханты-Мансийского автономного округа - Югры от 28 марта 2019 года N 26-оз "О внесении изменений в отдельные законы Ханты-Мансийского автономного округа - Югры" (Собрание законодательства Ханты-Мансийского автономного округа - Югры, 2019, N 3 (ч. 2, т. 1), ст. 274).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Губернатор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- Югры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Н.В.КОМАРОВА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г. Ханты-Мансийск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18 октября 2019 года</w:t>
      </w:r>
    </w:p>
    <w:p w:rsidR="004157C2" w:rsidRPr="004157C2" w:rsidRDefault="004157C2" w:rsidP="0041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4157C2">
        <w:rPr>
          <w:rFonts w:ascii="Times New Roman" w:eastAsia="Times New Roman" w:hAnsi="Times New Roman" w:cs="Times New Roman"/>
          <w:sz w:val="24"/>
          <w:szCs w:val="24"/>
          <w:lang w:eastAsia="ru-RU"/>
        </w:rPr>
        <w:t>N 60-оз</w:t>
      </w:r>
    </w:p>
    <w:p w:rsidR="00EC15E3" w:rsidRDefault="00EC15E3"/>
    <w:sectPr w:rsidR="00EC1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7C2"/>
    <w:rsid w:val="004157C2"/>
    <w:rsid w:val="00EC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516BC0-3DB7-496E-9829-0BCB4760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vmf2.consultant.ru/static4018_00_50_419020/document_notes_inner.htm?" TargetMode="External"/><Relationship Id="rId13" Type="http://schemas.openxmlformats.org/officeDocument/2006/relationships/hyperlink" Target="https://login.consultant.ru/link/?rnd=769D68FCF2CAF6BD632EBA0F810437E1&amp;req=doc&amp;base=RLAW926&amp;n=87922&amp;REFFIELD=134&amp;REFDST=100029&amp;REFDOC=199475&amp;REFBASE=RLAW926&amp;stat=refcode%3D19025%3Bindex%3D50&amp;date=28.10.201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ovmf2.consultant.ru/static4018_00_50_419020/document_notes_inner.htm?" TargetMode="External"/><Relationship Id="rId12" Type="http://schemas.openxmlformats.org/officeDocument/2006/relationships/hyperlink" Target="https://login.consultant.ru/link/?rnd=769D68FCF2CAF6BD632EBA0F810437E1&amp;req=doc&amp;base=RLAW926&amp;n=189549&amp;REFFIELD=134&amp;REFDST=100028&amp;REFDOC=199475&amp;REFBASE=RLAW926&amp;stat=refcode%3D19025%3Bindex%3D49&amp;date=28.10.2019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nd=769D68FCF2CAF6BD632EBA0F810437E1&amp;req=doc&amp;base=RLAW926&amp;n=189517&amp;dst=100007&amp;fld=134&amp;REFFIELD=134&amp;REFDST=100032&amp;REFDOC=199475&amp;REFBASE=RLAW926&amp;stat=refcode%3D10677%3Bdstident%3D100007%3Bindex%3D53&amp;date=28.10.2019" TargetMode="External"/><Relationship Id="rId1" Type="http://schemas.openxmlformats.org/officeDocument/2006/relationships/styles" Target="styles.xml"/><Relationship Id="rId6" Type="http://schemas.openxmlformats.org/officeDocument/2006/relationships/hyperlink" Target="https://ovmf2.consultant.ru/static4018_00_50_419020/document_notes_inner.htm?" TargetMode="External"/><Relationship Id="rId11" Type="http://schemas.openxmlformats.org/officeDocument/2006/relationships/hyperlink" Target="https://ovmf2.consultant.ru/static4018_00_50_419020/document_notes_inner.htm?" TargetMode="External"/><Relationship Id="rId5" Type="http://schemas.openxmlformats.org/officeDocument/2006/relationships/hyperlink" Target="https://ovmf2.consultant.ru/static4018_00_50_419020/document_notes_inner.htm?" TargetMode="External"/><Relationship Id="rId15" Type="http://schemas.openxmlformats.org/officeDocument/2006/relationships/hyperlink" Target="https://login.consultant.ru/link/?rnd=769D68FCF2CAF6BD632EBA0F810437E1&amp;req=doc&amp;base=RLAW926&amp;n=119624&amp;dst=100007&amp;fld=134&amp;REFFIELD=134&amp;REFDST=100031&amp;REFDOC=199475&amp;REFBASE=RLAW926&amp;stat=refcode%3D10677%3Bdstident%3D100007%3Bindex%3D52&amp;date=28.10.2019" TargetMode="External"/><Relationship Id="rId10" Type="http://schemas.openxmlformats.org/officeDocument/2006/relationships/hyperlink" Target="https://ovmf2.consultant.ru/static4018_00_50_419020/document_notes_inner.htm?" TargetMode="External"/><Relationship Id="rId4" Type="http://schemas.openxmlformats.org/officeDocument/2006/relationships/hyperlink" Target="https://login.consultant.ru/link/?rnd=769D68FCF2CAF6BD632EBA0F810437E1&amp;req=doc&amp;base=LAW&amp;n=314646&amp;REFFIELD=134&amp;REFDST=100008&amp;REFDOC=199475&amp;REFBASE=RLAW926&amp;stat=refcode%3D16876%3Bindex%3D17&amp;date=28.10.2019" TargetMode="External"/><Relationship Id="rId9" Type="http://schemas.openxmlformats.org/officeDocument/2006/relationships/hyperlink" Target="https://ovmf2.consultant.ru/static4018_00_50_419020/document_notes_inner.htm?" TargetMode="External"/><Relationship Id="rId14" Type="http://schemas.openxmlformats.org/officeDocument/2006/relationships/hyperlink" Target="https://login.consultant.ru/link/?rnd=769D68FCF2CAF6BD632EBA0F810437E1&amp;req=doc&amp;base=RLAW926&amp;n=188301&amp;dst=100018&amp;fld=134&amp;REFFIELD=134&amp;REFDST=100030&amp;REFDOC=199475&amp;REFBASE=RLAW926&amp;stat=refcode%3D10677%3Bdstident%3D100018%3Bindex%3D51&amp;date=28.10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7024</Characters>
  <Application>Microsoft Office Word</Application>
  <DocSecurity>0</DocSecurity>
  <Lines>58</Lines>
  <Paragraphs>16</Paragraphs>
  <ScaleCrop>false</ScaleCrop>
  <Company/>
  <LinksUpToDate>false</LinksUpToDate>
  <CharactersWithSpaces>8240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Ососова Наталья Владимировна</dc:creator>
  <cp:keywords/>
  <dc:description/>
  <cp:lastModifiedBy>Ососова Наталья Владимировна</cp:lastModifiedBy>
  <cp:revision>2</cp:revision>
  <dcterms:created xsi:type="dcterms:W3CDTF">2019-10-28T11:47:00Z</dcterms:created>
  <dcterms:modified xsi:type="dcterms:W3CDTF">2019-10-28T11:48:00Z</dcterms:modified>
</cp:coreProperties>
</file>